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Capital Markets Ethics and Governance in an AI-Driven Risk Management</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PLVA-0007-</w:t>
            </w:r>
            <w:r w:rsidR="00430DEE">
              <w:rPr>
                <w:rFonts w:cs="Calibri"/>
                <w:bCs/>
                <w:sz w:val="20"/>
                <w:szCs w:val="18"/>
              </w:rPr>
              <w:t>R</w:t>
            </w:r>
            <w:r w:rsidRPr="00171B5D">
              <w:rPr>
                <w:rFonts w:cs="Calibri"/>
                <w:bCs/>
                <w:sz w:val="20"/>
                <w:szCs w:val="18"/>
              </w:rPr>
              <w:t>00</w:t>
            </w:r>
            <w:r w:rsidR="00430DEE">
              <w:rPr>
                <w:rFonts w:cs="Calibri"/>
                <w:bCs/>
                <w:sz w:val="20"/>
                <w:szCs w:val="18"/>
              </w:rPr>
              <w:t>2</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11</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November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Emspaced @ KL Sentral, Menara Allianz Sentral,</w:t>
            </w:r>
            <w:r>
              <w:rPr>
                <w:rFonts w:cs="Calibri"/>
                <w:bCs/>
                <w:sz w:val="19"/>
                <w:szCs w:val="18"/>
                <w:lang w:val="en-MY"/>
              </w:rPr>
              <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Level 23A, Menara Allianz Sentral, 203, Jalan Tun Sambanthan,</w:t>
            </w:r>
            <w:proofErr w:type="spellStart"/>
            <w:r w:rsidRPr="00C76FBA">
              <w:rPr>
                <w:rFonts w:cs="Calibri"/>
                <w:bCs/>
                <w:sz w:val="19"/>
                <w:szCs w:val="18"/>
                <w:lang w:val="en-MY"/>
              </w:rPr>
              <w:t/>
            </w:r>
            <w:proofErr w:type="spellEnd"/>
            <w:r w:rsidRPr="00C76FBA">
              <w:rPr>
                <w:rFonts w:cs="Calibri"/>
                <w:bCs/>
                <w:sz w:val="19"/>
                <w:szCs w:val="18"/>
                <w:lang w:val="en-MY"/>
              </w:rPr>
              <w:t xml:space="preserve"/>
            </w:r>
            <w:r w:rsidR="00DF0030">
              <w:rPr>
                <w:rFonts w:cs="Calibri"/>
                <w:bCs/>
                <w:sz w:val="19"/>
                <w:szCs w:val="18"/>
                <w:lang w:val="en-MY"/>
              </w:rPr>
              <w:t/>
            </w:r>
            <w:r w:rsidR="006E7F67">
              <w:rPr>
                <w:rFonts w:cs="Calibri"/>
                <w:bCs/>
                <w:sz w:val="19"/>
                <w:szCs w:val="18"/>
                <w:lang w:val="en-MY"/>
              </w:rPr>
              <w:t xml:space="preserve"/>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Brickfields, 50470 Kuala Lumpur.</w:t>
            </w:r>
            <w:r w:rsidRPr="0009271A">
              <w:rPr>
                <w:rFonts w:cs="Calibri"/>
                <w:bCs/>
                <w:sz w:val="19"/>
                <w:szCs w:val="18"/>
                <w:lang w:val="en-MY"/>
              </w:rPr>
              <w:t/>
            </w:r>
            <w:r>
              <w:rPr>
                <w:rFonts w:cs="Calibri"/>
                <w:bCs/>
                <w:sz w:val="19"/>
                <w:szCs w:val="18"/>
                <w:lang w:val="en-MY"/>
              </w:rPr>
              <w:t xml:space="preserve"/>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Capital Markets Ethics and Governance 11 Nov 2026</dc:title>
  <dc:subject>Registration for Capital Markets Ethics and Governance in an AI-Driven Risk Management on 11 November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